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3E14" w14:textId="77777777" w:rsidR="00BA380A" w:rsidRDefault="00BA380A" w:rsidP="00BA380A">
      <w:pPr>
        <w:spacing w:after="0" w:line="240" w:lineRule="auto"/>
        <w:jc w:val="center"/>
        <w:rPr>
          <w:b/>
          <w:sz w:val="28"/>
          <w:szCs w:val="28"/>
        </w:rPr>
      </w:pPr>
      <w:r w:rsidRPr="00AD0CA0">
        <w:rPr>
          <w:b/>
          <w:sz w:val="28"/>
          <w:szCs w:val="28"/>
        </w:rPr>
        <w:t xml:space="preserve">Disclosure of Financial Interest Summary </w:t>
      </w:r>
      <w:r>
        <w:rPr>
          <w:b/>
          <w:sz w:val="28"/>
          <w:szCs w:val="28"/>
        </w:rPr>
        <w:t>to Learners</w:t>
      </w:r>
    </w:p>
    <w:p w14:paraId="78C4694B" w14:textId="77777777" w:rsidR="00BA380A" w:rsidRDefault="00BA380A" w:rsidP="00BA380A">
      <w:pPr>
        <w:tabs>
          <w:tab w:val="left" w:pos="2700"/>
          <w:tab w:val="left" w:pos="3780"/>
          <w:tab w:val="left" w:pos="5850"/>
          <w:tab w:val="left" w:pos="7830"/>
          <w:tab w:val="left" w:pos="9630"/>
          <w:tab w:val="left" w:pos="10080"/>
        </w:tabs>
        <w:spacing w:after="0" w:line="240" w:lineRule="auto"/>
        <w:rPr>
          <w:sz w:val="20"/>
          <w:szCs w:val="20"/>
        </w:rPr>
      </w:pPr>
      <w:bookmarkStart w:id="0" w:name="_GoBack"/>
      <w:bookmarkEnd w:id="0"/>
    </w:p>
    <w:p w14:paraId="22084EE5" w14:textId="77777777" w:rsidR="00BA380A" w:rsidRPr="00656FE0" w:rsidRDefault="00BA380A" w:rsidP="00BA380A">
      <w:pPr>
        <w:tabs>
          <w:tab w:val="left" w:pos="2700"/>
          <w:tab w:val="left" w:pos="3780"/>
          <w:tab w:val="left" w:pos="5850"/>
          <w:tab w:val="left" w:pos="7830"/>
          <w:tab w:val="left" w:pos="9630"/>
          <w:tab w:val="left" w:pos="10080"/>
        </w:tabs>
        <w:spacing w:after="0" w:line="240" w:lineRule="auto"/>
        <w:rPr>
          <w:b/>
          <w:sz w:val="20"/>
          <w:szCs w:val="20"/>
        </w:rPr>
      </w:pPr>
      <w:r w:rsidRPr="00656FE0">
        <w:rPr>
          <w:sz w:val="20"/>
          <w:szCs w:val="20"/>
        </w:rPr>
        <w:t xml:space="preserve">All planners, faculty, and others in control of educational content are required to disclose all their financial relationships with ineligible companies within the prior 24 months. </w:t>
      </w:r>
      <w:r w:rsidRPr="00364985">
        <w:rPr>
          <w:sz w:val="20"/>
          <w:szCs w:val="20"/>
        </w:rPr>
        <w:t xml:space="preserve"> </w:t>
      </w:r>
      <w:r w:rsidRPr="003440C0">
        <w:rPr>
          <w:sz w:val="20"/>
          <w:szCs w:val="20"/>
        </w:rPr>
        <w:t xml:space="preserve">An ineligible company is defined as one whose primary business is producing, marketing, selling, re-selling, or distributing healthcare products used by or on patients. Financial relationships are relevant if the educational content an individual can control is related to the business lines or products of the ineligible company. </w:t>
      </w:r>
    </w:p>
    <w:p w14:paraId="33C7695B" w14:textId="77777777" w:rsidR="00BA380A" w:rsidRPr="00656FE0" w:rsidRDefault="00BA380A" w:rsidP="00BA380A">
      <w:pPr>
        <w:tabs>
          <w:tab w:val="left" w:pos="2700"/>
          <w:tab w:val="left" w:pos="3780"/>
          <w:tab w:val="left" w:pos="5850"/>
          <w:tab w:val="left" w:pos="7830"/>
          <w:tab w:val="left" w:pos="9630"/>
          <w:tab w:val="left" w:pos="10080"/>
        </w:tabs>
        <w:spacing w:after="0" w:line="240" w:lineRule="auto"/>
        <w:rPr>
          <w:b/>
          <w:sz w:val="20"/>
          <w:szCs w:val="20"/>
        </w:rPr>
      </w:pPr>
    </w:p>
    <w:p w14:paraId="04218A73" w14:textId="77777777" w:rsidR="00BA380A" w:rsidRPr="003440C0" w:rsidRDefault="00BA380A" w:rsidP="00BA380A">
      <w:pPr>
        <w:tabs>
          <w:tab w:val="left" w:pos="2700"/>
          <w:tab w:val="left" w:pos="3780"/>
          <w:tab w:val="left" w:pos="5850"/>
          <w:tab w:val="left" w:pos="7830"/>
          <w:tab w:val="left" w:pos="9630"/>
          <w:tab w:val="left" w:pos="10080"/>
        </w:tabs>
        <w:spacing w:after="0" w:line="240" w:lineRule="auto"/>
        <w:rPr>
          <w:sz w:val="20"/>
          <w:szCs w:val="20"/>
        </w:rPr>
      </w:pPr>
      <w:r>
        <w:rPr>
          <w:sz w:val="20"/>
          <w:szCs w:val="20"/>
        </w:rPr>
        <w:t xml:space="preserve">Leslie Eber, MD, speaker for this session, owns stock in Regeneron, </w:t>
      </w:r>
      <w:proofErr w:type="spellStart"/>
      <w:r>
        <w:rPr>
          <w:sz w:val="20"/>
          <w:szCs w:val="20"/>
        </w:rPr>
        <w:t>Repligen</w:t>
      </w:r>
      <w:proofErr w:type="spellEnd"/>
      <w:r>
        <w:rPr>
          <w:sz w:val="20"/>
          <w:szCs w:val="20"/>
        </w:rPr>
        <w:t xml:space="preserve">, </w:t>
      </w:r>
      <w:proofErr w:type="spellStart"/>
      <w:r>
        <w:rPr>
          <w:sz w:val="20"/>
          <w:szCs w:val="20"/>
        </w:rPr>
        <w:t>Quidel</w:t>
      </w:r>
      <w:proofErr w:type="spellEnd"/>
      <w:r>
        <w:rPr>
          <w:sz w:val="20"/>
          <w:szCs w:val="20"/>
        </w:rPr>
        <w:t xml:space="preserve">, and </w:t>
      </w:r>
      <w:proofErr w:type="spellStart"/>
      <w:r>
        <w:rPr>
          <w:sz w:val="20"/>
          <w:szCs w:val="20"/>
        </w:rPr>
        <w:t>Inotive</w:t>
      </w:r>
      <w:proofErr w:type="spellEnd"/>
      <w:r>
        <w:rPr>
          <w:sz w:val="20"/>
          <w:szCs w:val="20"/>
        </w:rPr>
        <w:t xml:space="preserve"> and is a Clinical Advisor for AMDA </w:t>
      </w:r>
    </w:p>
    <w:p w14:paraId="15C90EB5" w14:textId="77777777" w:rsidR="00BA380A" w:rsidRPr="003440C0" w:rsidRDefault="00BA380A" w:rsidP="00BA380A">
      <w:pPr>
        <w:tabs>
          <w:tab w:val="left" w:pos="2700"/>
          <w:tab w:val="left" w:pos="3780"/>
          <w:tab w:val="left" w:pos="5850"/>
          <w:tab w:val="left" w:pos="7830"/>
          <w:tab w:val="left" w:pos="9630"/>
          <w:tab w:val="left" w:pos="10080"/>
        </w:tabs>
        <w:spacing w:after="0" w:line="240" w:lineRule="auto"/>
        <w:rPr>
          <w:sz w:val="20"/>
          <w:szCs w:val="20"/>
        </w:rPr>
      </w:pPr>
    </w:p>
    <w:p w14:paraId="5D4600AE" w14:textId="77777777" w:rsidR="00BA380A" w:rsidRDefault="00BA380A" w:rsidP="00BA380A">
      <w:pPr>
        <w:tabs>
          <w:tab w:val="left" w:pos="2700"/>
          <w:tab w:val="left" w:pos="3780"/>
          <w:tab w:val="left" w:pos="5850"/>
          <w:tab w:val="left" w:pos="7830"/>
          <w:tab w:val="left" w:pos="9630"/>
          <w:tab w:val="left" w:pos="10080"/>
        </w:tabs>
        <w:spacing w:after="0" w:line="240" w:lineRule="auto"/>
        <w:rPr>
          <w:sz w:val="20"/>
          <w:szCs w:val="20"/>
        </w:rPr>
      </w:pPr>
      <w:r w:rsidRPr="003440C0">
        <w:rPr>
          <w:sz w:val="20"/>
          <w:szCs w:val="20"/>
        </w:rPr>
        <w:t>All of the relevant financial relationships listed for these individuals have been mitigated.</w:t>
      </w:r>
    </w:p>
    <w:p w14:paraId="619505A0" w14:textId="77777777" w:rsidR="00BA380A" w:rsidRDefault="00BA380A" w:rsidP="00BA380A">
      <w:pPr>
        <w:tabs>
          <w:tab w:val="left" w:pos="2700"/>
          <w:tab w:val="left" w:pos="3780"/>
          <w:tab w:val="left" w:pos="5850"/>
          <w:tab w:val="left" w:pos="7830"/>
          <w:tab w:val="left" w:pos="9630"/>
          <w:tab w:val="left" w:pos="10080"/>
        </w:tabs>
        <w:spacing w:after="0" w:line="240" w:lineRule="auto"/>
        <w:rPr>
          <w:sz w:val="20"/>
          <w:szCs w:val="20"/>
        </w:rPr>
      </w:pPr>
    </w:p>
    <w:p w14:paraId="2D05B2FA" w14:textId="77777777" w:rsidR="00BA380A" w:rsidRPr="007A1FC2" w:rsidRDefault="00BA380A" w:rsidP="00BA380A">
      <w:pPr>
        <w:spacing w:line="240" w:lineRule="auto"/>
        <w:rPr>
          <w:sz w:val="20"/>
          <w:szCs w:val="20"/>
        </w:rPr>
      </w:pPr>
      <w:r w:rsidRPr="007A1FC2">
        <w:rPr>
          <w:sz w:val="20"/>
          <w:szCs w:val="20"/>
        </w:rPr>
        <w:t>The material presented in this course represents information obtained from the scientific literature as well as the clinical experiences of the speakers. In some cases, the presentations might include discussion of investigational agents and/or off-label indications for various agents used in clinical practice. Speakers will inform the audience when they are discussing investigational and/or off-label uses.</w:t>
      </w:r>
    </w:p>
    <w:p w14:paraId="4EAFF138" w14:textId="77777777" w:rsidR="007731F4" w:rsidRDefault="00BA380A" w:rsidP="00BA380A">
      <w:r w:rsidRPr="00673FE5">
        <w:rPr>
          <w:rFonts w:eastAsia="Times New Roman" w:cs="Arial"/>
          <w:sz w:val="20"/>
          <w:szCs w:val="20"/>
        </w:rPr>
        <w:t>Content review confirmed that the content was developed in a fair, balanced manner free from commercial bias.</w:t>
      </w:r>
      <w:r>
        <w:rPr>
          <w:rFonts w:eastAsia="Times New Roman" w:cs="Arial"/>
          <w:sz w:val="20"/>
          <w:szCs w:val="20"/>
        </w:rPr>
        <w:t xml:space="preserve"> </w:t>
      </w:r>
      <w:r w:rsidRPr="00AD0CA0">
        <w:rPr>
          <w:sz w:val="20"/>
          <w:szCs w:val="20"/>
        </w:rPr>
        <w:t xml:space="preserve">Disclosure of a relationship is not intended to suggest or condone commercial bias in any presentation, but </w:t>
      </w:r>
      <w:r>
        <w:rPr>
          <w:sz w:val="20"/>
          <w:szCs w:val="20"/>
        </w:rPr>
        <w:t xml:space="preserve">it </w:t>
      </w:r>
      <w:r w:rsidRPr="00AD0CA0">
        <w:rPr>
          <w:sz w:val="20"/>
          <w:szCs w:val="20"/>
        </w:rPr>
        <w:t>is made to provide participants with information that might be of potential importance to their evaluation of a presentation.</w:t>
      </w:r>
    </w:p>
    <w:sectPr w:rsidR="0077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MzcytrC0tDQyNzBQ0lEKTi0uzszPAykwrAUASH9iUSwAAAA="/>
  </w:docVars>
  <w:rsids>
    <w:rsidRoot w:val="00BA380A"/>
    <w:rsid w:val="00351885"/>
    <w:rsid w:val="006226C0"/>
    <w:rsid w:val="00A818A8"/>
    <w:rsid w:val="00BA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C275F"/>
  <w15:chartTrackingRefBased/>
  <w15:docId w15:val="{5C36CAED-1D9F-4F68-B943-356324ED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8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FEBB3C2BAFE4FBFD4EA65A64300B1" ma:contentTypeVersion="18" ma:contentTypeDescription="Create a new document." ma:contentTypeScope="" ma:versionID="3a02807d0cbdfe2efe107db5cf4c8f3e">
  <xsd:schema xmlns:xsd="http://www.w3.org/2001/XMLSchema" xmlns:xs="http://www.w3.org/2001/XMLSchema" xmlns:p="http://schemas.microsoft.com/office/2006/metadata/properties" xmlns:ns2="483ffb87-1534-4468-a8fd-fed762bfa60d" xmlns:ns3="bb96401e-8fcb-43ed-b859-e62d3bac6bc3" targetNamespace="http://schemas.microsoft.com/office/2006/metadata/properties" ma:root="true" ma:fieldsID="56273047a336968e8082f231f1a2fa5e" ns2:_="" ns3:_="">
    <xsd:import namespace="483ffb87-1534-4468-a8fd-fed762bfa60d"/>
    <xsd:import namespace="bb96401e-8fcb-43ed-b859-e62d3bac6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fb87-1534-4468-a8fd-fed762bfa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6401e-8fcb-43ed-b859-e62d3bac6b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12aacb-6c50-44f3-9448-3366070ecd29}" ma:internalName="TaxCatchAll" ma:showField="CatchAllData" ma:web="bb96401e-8fcb-43ed-b859-e62d3bac6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ffb87-1534-4468-a8fd-fed762bfa60d">
      <Terms xmlns="http://schemas.microsoft.com/office/infopath/2007/PartnerControls"/>
    </lcf76f155ced4ddcb4097134ff3c332f>
    <TaxCatchAll xmlns="bb96401e-8fcb-43ed-b859-e62d3bac6bc3"/>
  </documentManagement>
</p:properties>
</file>

<file path=customXml/itemProps1.xml><?xml version="1.0" encoding="utf-8"?>
<ds:datastoreItem xmlns:ds="http://schemas.openxmlformats.org/officeDocument/2006/customXml" ds:itemID="{3FBC9986-164C-4730-8EC3-B21379DB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fb87-1534-4468-a8fd-fed762bfa60d"/>
    <ds:schemaRef ds:uri="bb96401e-8fcb-43ed-b859-e62d3bac6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443F2-3619-47E5-8D76-43F3BEDBA3D0}">
  <ds:schemaRefs>
    <ds:schemaRef ds:uri="http://schemas.microsoft.com/sharepoint/v3/contenttype/forms"/>
  </ds:schemaRefs>
</ds:datastoreItem>
</file>

<file path=customXml/itemProps3.xml><?xml version="1.0" encoding="utf-8"?>
<ds:datastoreItem xmlns:ds="http://schemas.openxmlformats.org/officeDocument/2006/customXml" ds:itemID="{409AEEAB-F0DE-457D-8FEB-C9DBE8670D59}">
  <ds:schemaRefs>
    <ds:schemaRef ds:uri="483ffb87-1534-4468-a8fd-fed762bfa60d"/>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bb96401e-8fcb-43ed-b859-e62d3bac6bc3"/>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226</Words>
  <Characters>1324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Webb-Brown, Vanessa</dc:creator>
  <cp:keywords/>
  <dc:description/>
  <cp:lastModifiedBy>Webb-Brown, Vanessa</cp:lastModifiedBy>
  <cp:revision>1</cp:revision>
  <dcterms:created xsi:type="dcterms:W3CDTF">2024-08-26T17:33:00Z</dcterms:created>
  <dcterms:modified xsi:type="dcterms:W3CDTF">2024-08-27T13:23:00Z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efbbf043-4abd-4389-9932-1e6e6e4a0e8b</vt:lpwstr>
  </property>
  <property fmtid="{D5CDD505-2E9C-101B-9397-08002B2CF9AE}" pid="3" name="ContentTypeId">
    <vt:lpwstr>0x0101008F5FEBB3C2BAFE4FBFD4EA65A64300B1</vt:lpwstr>
  </property>
</Properties>
</file>