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51B82C9" w:rsidP="5498D6E6" w:rsidRDefault="651B82C9" w14:paraId="691EC488" w14:textId="744BF949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</w:p>
    <w:p w:rsidR="651B82C9" w:rsidP="5498D6E6" w:rsidRDefault="651B82C9" w14:paraId="1E0ECEB8" w14:textId="6B0B4F34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</w:p>
    <w:p w:rsidR="651B82C9" w:rsidP="5498D6E6" w:rsidRDefault="651B82C9" w14:paraId="0740F62A" w14:textId="65C59AE7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 xml:space="preserve">2025 Heartland Hsopital Medicine </w:t>
      </w:r>
      <w:r w:rsidRPr="5498D6E6" w:rsidR="2C933C7B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>Conference</w:t>
      </w:r>
      <w:r w:rsidRPr="5498D6E6" w:rsidR="2C933C7B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 xml:space="preserve"> </w:t>
      </w:r>
    </w:p>
    <w:p w:rsidR="651B82C9" w:rsidP="5498D6E6" w:rsidRDefault="651B82C9" w14:paraId="665671D4" w14:textId="2C6B90C7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>Dermatological Emergencies in Ho</w:t>
      </w:r>
      <w:r w:rsidRPr="5498D6E6" w:rsidR="730F4722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>s</w:t>
      </w:r>
      <w:r w:rsidRPr="5498D6E6" w:rsidR="2C933C7B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 xml:space="preserve">pital Medicine </w:t>
      </w:r>
    </w:p>
    <w:p w:rsidR="651B82C9" w:rsidP="5498D6E6" w:rsidRDefault="651B82C9" w14:paraId="2FEF29B0" w14:textId="63800698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 xml:space="preserve">Take-Home Packet </w:t>
      </w:r>
    </w:p>
    <w:p w:rsidR="651B82C9" w:rsidP="5498D6E6" w:rsidRDefault="651B82C9" w14:paraId="502A20ED" w14:textId="5A5DD407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</w:p>
    <w:p w:rsidR="651B82C9" w:rsidP="5498D6E6" w:rsidRDefault="651B82C9" w14:paraId="56AD566D" w14:textId="5041FEC7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</w:p>
    <w:p w:rsidR="651B82C9" w:rsidP="5498D6E6" w:rsidRDefault="651B82C9" w14:paraId="283C0E67" w14:textId="75358840">
      <w:pPr>
        <w:pStyle w:val="Normal"/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</w:p>
    <w:p w:rsidR="651B82C9" w:rsidP="40A9E055" w:rsidRDefault="651B82C9" w14:paraId="7D0D271A" w14:textId="6C480773">
      <w:pPr>
        <w:spacing w:before="240" w:beforeAutospacing="off" w:after="240" w:afterAutospacing="off"/>
      </w:pPr>
      <w:r w:rsidRPr="5498D6E6" w:rsidR="2C933C7B">
        <w:rPr>
          <w:rFonts w:ascii="Calibri" w:hAnsi="Calibri" w:eastAsia="Calibri" w:cs="Calibri"/>
          <w:noProof w:val="0"/>
          <w:sz w:val="22"/>
          <w:szCs w:val="22"/>
          <w:lang w:val="en-US"/>
        </w:rPr>
        <w:t>This handout includes:</w:t>
      </w:r>
    </w:p>
    <w:p w:rsidR="651B82C9" w:rsidP="5498D6E6" w:rsidRDefault="651B82C9" w14:paraId="5FE9201B" w14:textId="6025C68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Table 1</w:t>
      </w:r>
      <w:r w:rsidRPr="5498D6E6" w:rsidR="2C933C7B">
        <w:rPr>
          <w:rFonts w:ascii="Calibri" w:hAnsi="Calibri" w:eastAsia="Calibri" w:cs="Calibri"/>
          <w:noProof w:val="0"/>
          <w:sz w:val="22"/>
          <w:szCs w:val="22"/>
          <w:lang w:val="en-US"/>
        </w:rPr>
        <w:t>: Glossary of dermatologic terminology</w:t>
      </w:r>
    </w:p>
    <w:p w:rsidR="651B82C9" w:rsidP="5498D6E6" w:rsidRDefault="651B82C9" w14:paraId="139E0618" w14:textId="7980CF6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Table 2</w:t>
      </w:r>
      <w:r w:rsidRPr="5498D6E6" w:rsidR="2C933C7B">
        <w:rPr>
          <w:rFonts w:ascii="Calibri" w:hAnsi="Calibri" w:eastAsia="Calibri" w:cs="Calibri"/>
          <w:noProof w:val="0"/>
          <w:sz w:val="22"/>
          <w:szCs w:val="22"/>
          <w:lang w:val="en-US"/>
        </w:rPr>
        <w:t>: Recommended initial actions prior to transfer for non-burn skin failure</w:t>
      </w:r>
    </w:p>
    <w:p w:rsidR="651B82C9" w:rsidP="5498D6E6" w:rsidRDefault="651B82C9" w14:paraId="6A82CE6A" w14:textId="5C0A44C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Table 3</w:t>
      </w:r>
      <w:r w:rsidRPr="5498D6E6" w:rsidR="2C933C7B">
        <w:rPr>
          <w:rFonts w:ascii="Calibri" w:hAnsi="Calibri" w:eastAsia="Calibri" w:cs="Calibri"/>
          <w:noProof w:val="0"/>
          <w:sz w:val="22"/>
          <w:szCs w:val="22"/>
          <w:lang w:val="en-US"/>
        </w:rPr>
        <w:t>: Triage criteria for transfer to burn centers</w:t>
      </w:r>
    </w:p>
    <w:p w:rsidR="651B82C9" w:rsidP="5498D6E6" w:rsidRDefault="651B82C9" w14:paraId="7A3B853A" w14:textId="4617BB5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Table 4</w:t>
      </w:r>
      <w:r w:rsidRPr="5498D6E6" w:rsidR="2C933C7B">
        <w:rPr>
          <w:rFonts w:ascii="Calibri" w:hAnsi="Calibri" w:eastAsia="Calibri" w:cs="Calibri"/>
          <w:noProof w:val="0"/>
          <w:sz w:val="22"/>
          <w:szCs w:val="22"/>
          <w:lang w:val="en-US"/>
        </w:rPr>
        <w:t>: Examples of primary and secondary dressings: advantages and disadvantages</w:t>
      </w:r>
    </w:p>
    <w:p w:rsidR="651B82C9" w:rsidP="5498D6E6" w:rsidRDefault="651B82C9" w14:paraId="5E5CC25D" w14:textId="08FBCAB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8D6E6" w:rsidR="2C933C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Figure 1</w:t>
      </w:r>
      <w:r w:rsidRPr="5498D6E6" w:rsidR="2C933C7B">
        <w:rPr>
          <w:rFonts w:ascii="Calibri" w:hAnsi="Calibri" w:eastAsia="Calibri" w:cs="Calibri"/>
          <w:noProof w:val="0"/>
          <w:sz w:val="22"/>
          <w:szCs w:val="22"/>
          <w:lang w:val="en-US"/>
        </w:rPr>
        <w:t>: Tools for estimating total body surface area (TBSA)</w:t>
      </w:r>
    </w:p>
    <w:p w:rsidR="651B82C9" w:rsidP="5498D6E6" w:rsidRDefault="651B82C9" w14:paraId="1B9FEEC3" w14:textId="2FCB1710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1B82C9" w:rsidP="5498D6E6" w:rsidRDefault="651B82C9" w14:paraId="44AD7795" w14:textId="77FC70AA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5498D6E6" w:rsidR="651B82C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1. </w:t>
      </w:r>
      <w:r w:rsidRPr="5498D6E6" w:rsidR="651B82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Glossary of dermatology terms used in this paper </w:t>
      </w:r>
      <w:r w:rsidRPr="5498D6E6" w:rsidR="651B82C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65"/>
      </w:tblGrid>
      <w:tr w:rsidR="40A9E055" w:rsidTr="40A9E055" w14:paraId="6941F2D2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0E3C1D1E" w14:textId="035D9852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Terminology</w:t>
            </w:r>
            <w:r w:rsidRPr="40A9E055" w:rsidR="40A9E05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103FE7CE" w14:textId="15C2FBB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Definition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5DE36397" w14:textId="44E2972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0A9E055" w:rsidTr="40A9E055" w14:paraId="016EB86C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2406D629" w14:textId="48D73CB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Macule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6760F69B" w14:textId="4D37E785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Flat, non-palpable lesion &lt; 1 cm in diameter, which contrasts in color from the surrounding skin.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0CB28067" w14:textId="120A3C1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224D7B95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79AB298B" w14:textId="7C0BC6E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Patch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045ED5E3" w14:textId="42CB691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Flat, non-palpable lesion ≥ 1 cm in diameter.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412BA247" w14:textId="2CCCF61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457D9FCD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7A006D77" w14:textId="7A3FBA2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Papule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7649AACC" w14:textId="27B0B3C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Raised, solid, palpable lesion &lt; 1 cm in diameter.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3A51C4B9" w14:textId="271E711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1280B8EC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79C97B20" w14:textId="546C1F0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Plaque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1CD8B732" w14:textId="363C9ED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Raised, palpable lesion ≥ 1cm in diameter, which may result from merging multiple papules and can exhibit various surface characteristics, such as scaling, crusting, or smoothness.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37F48E79" w14:textId="725992DC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40BC2E2F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005BC99D" w14:textId="29AD38C5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Nodule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11291422" w14:textId="45CB135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Raised, solid, palpable lesion &gt; 1 cm in diameter, found in skin layers including the dermis and subcutaneous tissue and extending into deeper structures.</w:t>
            </w:r>
          </w:p>
          <w:p w:rsidR="40A9E055" w:rsidP="40A9E055" w:rsidRDefault="40A9E055" w14:paraId="36153943" w14:textId="42DB9604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43F94524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44EAC532" w14:textId="60311DF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Vesicle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44D94171" w14:textId="55F6ACB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Raised, fluid-filled lesion &lt; 1 cm in diameter; may contain clear serum, blood, or pus (see pustule).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02E0286D" w14:textId="7B7BCCFD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6B3BB5D1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3764A35E" w14:textId="4424240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Bulla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4CCCAD81" w14:textId="0D69238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Raised, fluid-filled lesion ≥ 1 cm in diameter; may contain clear serum, blood, or pus. 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53E495D1" w14:textId="3545BE3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6B275587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18483C93" w14:textId="5964935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Pustule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37CBCB7D" w14:textId="58BF0355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Raised,</w:t>
            </w: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well-defined, small pus-filled lesion &lt; 1 cm.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12383C8F" w14:textId="73896D8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381D9470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3FAF3E22" w14:textId="091056F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Scale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1AE0AAE7" w14:textId="49D9046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Dry, flaky debris that appears white or grayish due to the buildup of keratinized cells.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6C87B23C" w14:textId="56BE500E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2F7A26F9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34CB3A80" w14:textId="0D03D3F4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Crust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5B08A47A" w14:textId="486B364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Dry residue from serum, blood, or pus on the skin surface.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3C9D0C67" w14:textId="07DA15A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0A9E055" w:rsidTr="40A9E055" w14:paraId="2758CB61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33F47869" w14:textId="4BABD2E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Erosion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7B3B6016" w14:textId="782DD87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Superficial, moist, and often depressed lesion due to localized loss of the epidermis without extension below the dermoepidermal junction.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10FB5924" w14:textId="26CA0A97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A9E055" w:rsidTr="40A9E055" w14:paraId="13D8CC38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579731DB" w14:textId="6AA8D99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Excoriation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688BFA89" w14:textId="000292B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Superficial lesion due to loss of the epidermis due to mechanical trauma.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A9E055" w:rsidP="40A9E055" w:rsidRDefault="40A9E055" w14:paraId="2174EF78" w14:textId="0C7582C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0A9E055" w:rsidTr="40A9E055" w14:paraId="63AFD7AE">
        <w:trPr>
          <w:trHeight w:val="300"/>
        </w:trPr>
        <w:tc>
          <w:tcPr>
            <w:tcW w:w="19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158FD6FF" w14:textId="3873829D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Ulcer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3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0A9E055" w:rsidP="40A9E055" w:rsidRDefault="40A9E055" w14:paraId="782CF9F1" w14:textId="7110A7CC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Deep, full-thickness loss of the epidermis that extends into the dermis or deeper tissues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40A9E055" w:rsidR="40A9E0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40A9E055" w:rsidP="40A9E055" w:rsidRDefault="40A9E055" w14:paraId="00110EC4" w14:textId="3F2EB0E4">
      <w:pPr>
        <w:bidi w:val="0"/>
        <w:spacing w:before="0" w:beforeAutospacing="off" w:after="0" w:afterAutospacing="off" w:line="48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33A31F4D" w:rsidRDefault="33A31F4D" w14:paraId="73278438" w14:textId="4FF89AB2"/>
    <w:p w:rsidR="33A31F4D" w:rsidP="40A9E055" w:rsidRDefault="33A31F4D" w14:paraId="5202030B" w14:textId="4A41B3D0">
      <w:pPr>
        <w:spacing w:before="0" w:beforeAutospacing="off" w:after="0" w:afterAutospacing="off"/>
      </w:pPr>
      <w:r w:rsidRPr="40A9E055" w:rsidR="33A31F4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Table 2. </w:t>
      </w:r>
      <w:r w:rsidRPr="40A9E055" w:rsidR="33A31F4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Recommended Actions for Transferring Hospitals to Initiate When Managing Patients with Non- Burn Skin Failure Prior to Transfer to a Burn Center </w:t>
      </w:r>
    </w:p>
    <w:p w:rsidR="33A31F4D" w:rsidP="40A9E055" w:rsidRDefault="33A31F4D" w14:paraId="0F58F2CE" w14:textId="40E8A93B">
      <w:pPr>
        <w:spacing w:before="0" w:beforeAutospacing="off" w:after="0" w:afterAutospacing="off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0A9E055" w:rsidTr="40A9E055" w14:paraId="29301AF1">
        <w:trPr>
          <w:trHeight w:val="300"/>
        </w:trPr>
        <w:tc>
          <w:tcPr>
            <w:tcW w:w="4680" w:type="dxa"/>
            <w:tcMar/>
          </w:tcPr>
          <w:p w:rsidR="705AF528" w:rsidP="40A9E055" w:rsidRDefault="705AF528" w14:paraId="049EAC9E" w14:textId="63C16683">
            <w:pPr>
              <w:pStyle w:val="Normal"/>
              <w:rPr>
                <w:rFonts w:ascii="Calibri" w:hAnsi="Calibri" w:eastAsia="Calibri" w:cs="Calibri"/>
              </w:rPr>
            </w:pPr>
            <w:r w:rsidRPr="40A9E055" w:rsidR="705AF528">
              <w:rPr>
                <w:rFonts w:ascii="Calibri" w:hAnsi="Calibri" w:eastAsia="Calibri" w:cs="Calibri"/>
              </w:rPr>
              <w:t>Categories</w:t>
            </w:r>
          </w:p>
        </w:tc>
        <w:tc>
          <w:tcPr>
            <w:tcW w:w="4680" w:type="dxa"/>
            <w:tcMar/>
          </w:tcPr>
          <w:p w:rsidR="705AF528" w:rsidRDefault="705AF528" w14:paraId="47696FA6" w14:textId="1A6E7EB0">
            <w:r w:rsidRPr="40A9E055" w:rsidR="705AF52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Recommended Actions*</w:t>
            </w:r>
          </w:p>
        </w:tc>
      </w:tr>
      <w:tr w:rsidR="40A9E055" w:rsidTr="40A9E055" w14:paraId="21C50759">
        <w:trPr>
          <w:trHeight w:val="300"/>
        </w:trPr>
        <w:tc>
          <w:tcPr>
            <w:tcW w:w="4680" w:type="dxa"/>
            <w:tcMar/>
          </w:tcPr>
          <w:p w:rsidR="1666B3BB" w:rsidP="40A9E055" w:rsidRDefault="1666B3BB" w14:paraId="3A07BB3F" w14:textId="5B9C63C4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0A9E055" w:rsidR="1666B3B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</w:t>
            </w:r>
            <w:r w:rsidRPr="40A9E055" w:rsidR="2D63959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itial </w:t>
            </w:r>
            <w:r w:rsidRPr="40A9E055" w:rsidR="1666B3B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Assessment </w:t>
            </w:r>
          </w:p>
        </w:tc>
        <w:tc>
          <w:tcPr>
            <w:tcW w:w="4680" w:type="dxa"/>
            <w:tcMar/>
          </w:tcPr>
          <w:p w:rsidR="60E8275D" w:rsidP="40A9E055" w:rsidRDefault="60E8275D" w14:paraId="7F843F34" w14:textId="011C3870">
            <w:pPr>
              <w:spacing w:before="0" w:beforeAutospacing="off" w:after="0" w:afterAutospacing="off"/>
            </w:pPr>
            <w:r w:rsidRPr="40A9E055" w:rsidR="60E8275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Perform a thorough history, physical </w:t>
            </w:r>
            <w:r w:rsidRPr="40A9E055" w:rsidR="60E8275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exam</w:t>
            </w:r>
            <w:r w:rsidRPr="40A9E055" w:rsidR="60E8275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and lab tests. </w:t>
            </w:r>
            <w:r w:rsidRPr="40A9E055" w:rsidR="125B941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Discontinue</w:t>
            </w:r>
            <w:r w:rsidRPr="40A9E055" w:rsidR="60E8275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any offending drugs immediately. </w:t>
            </w:r>
            <w:r>
              <w:tab/>
            </w:r>
          </w:p>
          <w:p w:rsidR="60E8275D" w:rsidP="40A9E055" w:rsidRDefault="60E8275D" w14:paraId="513A8429" w14:textId="252D3FAC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40A9E055" w:rsidTr="40A9E055" w14:paraId="30D3D470">
        <w:trPr>
          <w:trHeight w:val="300"/>
        </w:trPr>
        <w:tc>
          <w:tcPr>
            <w:tcW w:w="4680" w:type="dxa"/>
            <w:tcMar/>
          </w:tcPr>
          <w:p w:rsidR="0895146F" w:rsidP="40A9E055" w:rsidRDefault="0895146F" w14:paraId="7AF1C623" w14:textId="448D2DE1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40A9E055" w:rsidR="0895146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Airway Management </w:t>
            </w:r>
            <w:r>
              <w:tab/>
            </w:r>
          </w:p>
        </w:tc>
        <w:tc>
          <w:tcPr>
            <w:tcW w:w="4680" w:type="dxa"/>
            <w:tcMar/>
          </w:tcPr>
          <w:p w:rsidR="7489A0FA" w:rsidP="40A9E055" w:rsidRDefault="7489A0FA" w14:paraId="6428B3EF" w14:textId="41B618E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0A9E055" w:rsidR="7489A0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Secure </w:t>
            </w:r>
            <w:r w:rsidRPr="40A9E055" w:rsidR="7489A0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airway</w:t>
            </w:r>
            <w:r w:rsidRPr="40A9E055" w:rsidR="7489A0F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early if needed.</w:t>
            </w:r>
            <w:r>
              <w:tab/>
            </w:r>
          </w:p>
          <w:p w:rsidR="40A9E055" w:rsidRDefault="40A9E055" w14:paraId="5FDEC2E8" w14:textId="52DD51C3"/>
        </w:tc>
      </w:tr>
      <w:tr w:rsidR="40A9E055" w:rsidTr="40A9E055" w14:paraId="300D7842">
        <w:trPr>
          <w:trHeight w:val="300"/>
        </w:trPr>
        <w:tc>
          <w:tcPr>
            <w:tcW w:w="4680" w:type="dxa"/>
            <w:tcMar/>
          </w:tcPr>
          <w:p w:rsidR="6DC9352A" w:rsidP="40A9E055" w:rsidRDefault="6DC9352A" w14:paraId="043C0543" w14:textId="6BC068CA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0A9E055" w:rsidR="6DC9352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Fluid Resuscita</w:t>
            </w:r>
            <w:r w:rsidRPr="40A9E055" w:rsidR="5EEEF81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tion</w:t>
            </w:r>
          </w:p>
        </w:tc>
        <w:tc>
          <w:tcPr>
            <w:tcW w:w="4680" w:type="dxa"/>
            <w:tcMar/>
          </w:tcPr>
          <w:p w:rsidR="75F3AE8E" w:rsidRDefault="75F3AE8E" w14:paraId="2919CB10" w14:textId="14B11A12">
            <w:r w:rsidRPr="40A9E055" w:rsidR="75F3AE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Administer crystalloids for IV fluid replacement.</w:t>
            </w:r>
          </w:p>
          <w:p w:rsidR="40A9E055" w:rsidP="40A9E055" w:rsidRDefault="40A9E055" w14:paraId="647F5A7F" w14:textId="357093C8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40A9E055" w:rsidTr="40A9E055" w14:paraId="2A2E7956">
        <w:trPr>
          <w:trHeight w:val="300"/>
        </w:trPr>
        <w:tc>
          <w:tcPr>
            <w:tcW w:w="4680" w:type="dxa"/>
            <w:tcMar/>
          </w:tcPr>
          <w:p w:rsidR="60370716" w:rsidP="40A9E055" w:rsidRDefault="60370716" w14:paraId="659A260B" w14:textId="5B0D9349">
            <w:pPr>
              <w:spacing w:before="240" w:beforeAutospacing="off" w:after="240" w:afterAutospacing="off"/>
            </w:pPr>
            <w:r w:rsidRPr="40A9E055" w:rsidR="6037071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Nutri</w:t>
            </w:r>
            <w:r w:rsidRPr="40A9E055" w:rsidR="49CFADA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tional </w:t>
            </w:r>
            <w:r w:rsidRPr="40A9E055" w:rsidR="6037071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Support </w:t>
            </w:r>
          </w:p>
        </w:tc>
        <w:tc>
          <w:tcPr>
            <w:tcW w:w="4680" w:type="dxa"/>
            <w:tcMar/>
          </w:tcPr>
          <w:p w:rsidR="52352F0B" w:rsidP="40A9E055" w:rsidRDefault="52352F0B" w14:paraId="5175A6A1" w14:textId="7E7B8FDD">
            <w:p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40A9E055" w:rsidR="52352F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Provide high-protein enteral nut</w:t>
            </w:r>
            <w:r w:rsidRPr="40A9E055" w:rsidR="208D9B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rition </w:t>
            </w:r>
            <w:r w:rsidRPr="40A9E055" w:rsidR="52352F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or </w:t>
            </w:r>
            <w:r w:rsidRPr="40A9E055" w:rsidR="653521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initiate</w:t>
            </w:r>
            <w:r w:rsidRPr="40A9E055" w:rsidR="653521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40A9E055" w:rsidR="52352F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tube feeds. </w:t>
            </w:r>
            <w:r>
              <w:tab/>
            </w:r>
          </w:p>
        </w:tc>
      </w:tr>
      <w:tr w:rsidR="40A9E055" w:rsidTr="40A9E055" w14:paraId="66C656F9">
        <w:trPr>
          <w:trHeight w:val="300"/>
        </w:trPr>
        <w:tc>
          <w:tcPr>
            <w:tcW w:w="4680" w:type="dxa"/>
            <w:tcMar/>
          </w:tcPr>
          <w:p w:rsidR="5390E9ED" w:rsidP="40A9E055" w:rsidRDefault="5390E9ED" w14:paraId="0222EF6E" w14:textId="3E515DD0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0A9E055" w:rsidR="5390E9E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Thermoregula</w:t>
            </w:r>
            <w:r w:rsidRPr="40A9E055" w:rsidR="72E7EE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tion</w:t>
            </w:r>
          </w:p>
        </w:tc>
        <w:tc>
          <w:tcPr>
            <w:tcW w:w="4680" w:type="dxa"/>
            <w:tcMar/>
          </w:tcPr>
          <w:p w:rsidR="0DF1AD2A" w:rsidRDefault="0DF1AD2A" w14:paraId="2FBCAA4B" w14:textId="258BB7C3">
            <w:r w:rsidRPr="40A9E055" w:rsidR="0DF1AD2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Maintain ambient temperature around 30°C or use external warming devices.</w:t>
            </w:r>
          </w:p>
          <w:p w:rsidR="40A9E055" w:rsidP="40A9E055" w:rsidRDefault="40A9E055" w14:paraId="2B416BF0" w14:textId="6B5795C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40A9E055" w:rsidTr="40A9E055" w14:paraId="08993C89">
        <w:trPr>
          <w:trHeight w:val="300"/>
        </w:trPr>
        <w:tc>
          <w:tcPr>
            <w:tcW w:w="4680" w:type="dxa"/>
            <w:tcMar/>
          </w:tcPr>
          <w:p w:rsidR="2D30DD87" w:rsidRDefault="2D30DD87" w14:paraId="497BAAC0" w14:textId="17824B85">
            <w:r w:rsidRPr="40A9E055" w:rsidR="2D30DD8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Wound Care </w:t>
            </w:r>
          </w:p>
        </w:tc>
        <w:tc>
          <w:tcPr>
            <w:tcW w:w="4680" w:type="dxa"/>
            <w:tcMar/>
          </w:tcPr>
          <w:p w:rsidR="77D7DBAF" w:rsidRDefault="77D7DBAF" w14:paraId="1C06A570" w14:textId="4370D9BD">
            <w:r w:rsidRPr="40A9E055" w:rsidR="77D7DB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Apply moist, layered dressings to minimize trauma and </w:t>
            </w:r>
            <w:r w:rsidRPr="40A9E055" w:rsidR="5198441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infection</w:t>
            </w:r>
            <w:r w:rsidRPr="40A9E055" w:rsidR="77D7DB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risk. </w:t>
            </w:r>
          </w:p>
          <w:p w:rsidR="40A9E055" w:rsidP="40A9E055" w:rsidRDefault="40A9E055" w14:paraId="0E6EDBD9" w14:textId="012CD04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40A9E055" w:rsidTr="40A9E055" w14:paraId="42B0425A">
        <w:trPr>
          <w:trHeight w:val="300"/>
        </w:trPr>
        <w:tc>
          <w:tcPr>
            <w:tcW w:w="9360" w:type="dxa"/>
            <w:gridSpan w:val="2"/>
            <w:tcMar/>
          </w:tcPr>
          <w:p w:rsidR="40364632" w:rsidRDefault="40364632" w14:paraId="07973C81" w14:textId="76889412">
            <w:r w:rsidRPr="40A9E055" w:rsidR="4036463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*Transfer to a burn center if unable to provide these </w:t>
            </w:r>
            <w:r w:rsidRPr="40A9E055" w:rsidR="4036463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interventions</w:t>
            </w:r>
            <w:r w:rsidRPr="40A9E055" w:rsidR="4036463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>
              <w:tab/>
            </w:r>
            <w:r>
              <w:tab/>
            </w:r>
            <w:r>
              <w:tab/>
            </w:r>
          </w:p>
        </w:tc>
      </w:tr>
    </w:tbl>
    <w:p w:rsidR="33A31F4D" w:rsidP="40A9E055" w:rsidRDefault="33A31F4D" w14:paraId="27AE738B" w14:textId="773B93B0">
      <w:pPr>
        <w:spacing w:before="0" w:beforeAutospacing="off" w:after="0" w:afterAutospacing="off"/>
      </w:pPr>
    </w:p>
    <w:p w:rsidR="33A31F4D" w:rsidP="40A9E055" w:rsidRDefault="33A31F4D" w14:paraId="0074D7AA" w14:textId="60509B4A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0A9E055" w:rsidR="33A31F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</w:p>
    <w:p w:rsidR="33A31F4D" w:rsidP="40A9E055" w:rsidRDefault="33A31F4D" w14:paraId="7B091289" w14:textId="1B51DB82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0A9E055" w:rsidP="40A9E055" w:rsidRDefault="40A9E055" w14:paraId="452B8345" w14:textId="05384206">
      <w:pPr>
        <w:spacing w:before="240" w:beforeAutospacing="off" w:after="240" w:afterAutospacing="off"/>
      </w:pPr>
    </w:p>
    <w:p w:rsidR="40A9E055" w:rsidP="40A9E055" w:rsidRDefault="40A9E055" w14:paraId="0A978F05" w14:textId="2B02DE2C">
      <w:pPr>
        <w:spacing w:before="240" w:beforeAutospacing="off" w:after="240" w:afterAutospacing="off"/>
      </w:pPr>
    </w:p>
    <w:p w:rsidR="40A9E055" w:rsidP="40A9E055" w:rsidRDefault="40A9E055" w14:paraId="708A6598" w14:textId="4BFB29B9">
      <w:pPr>
        <w:spacing w:before="240" w:beforeAutospacing="off" w:after="240" w:afterAutospacing="off"/>
      </w:pPr>
    </w:p>
    <w:p w:rsidR="40A9E055" w:rsidP="40A9E055" w:rsidRDefault="40A9E055" w14:paraId="005C0959" w14:textId="3D4D29E4">
      <w:pPr>
        <w:spacing w:before="240" w:beforeAutospacing="off" w:after="240" w:afterAutospacing="off"/>
      </w:pPr>
    </w:p>
    <w:p w:rsidR="40A9E055" w:rsidP="40A9E055" w:rsidRDefault="40A9E055" w14:paraId="17FABB8F" w14:textId="5ABF1347">
      <w:pPr>
        <w:spacing w:before="240" w:beforeAutospacing="off" w:after="240" w:afterAutospacing="off"/>
      </w:pPr>
    </w:p>
    <w:p w:rsidR="40A9E055" w:rsidP="40A9E055" w:rsidRDefault="40A9E055" w14:paraId="6991DFC2" w14:textId="564ECE4D">
      <w:pPr>
        <w:spacing w:before="240" w:beforeAutospacing="off" w:after="240" w:afterAutospacing="off"/>
      </w:pPr>
    </w:p>
    <w:p w:rsidR="5B103158" w:rsidP="40A9E055" w:rsidRDefault="5B103158" w14:paraId="40D34C61" w14:textId="7B618EBC">
      <w:pPr>
        <w:spacing w:before="240" w:beforeAutospacing="off" w:after="240" w:afterAutospacing="off"/>
        <w:rPr>
          <w:rFonts w:ascii="Calibri" w:hAnsi="Calibri" w:eastAsia="Calibri" w:cs="Calibri"/>
          <w:sz w:val="22"/>
          <w:szCs w:val="22"/>
        </w:rPr>
      </w:pPr>
      <w:r w:rsidRPr="40A9E055" w:rsidR="5B103158">
        <w:rPr>
          <w:rFonts w:ascii="Calibri" w:hAnsi="Calibri" w:eastAsia="Calibri" w:cs="Calibri"/>
          <w:sz w:val="22"/>
          <w:szCs w:val="22"/>
        </w:rPr>
        <w:t xml:space="preserve">Table 3. Criteria for transfer for patients with non-burn skin emergencies to a burn center </w:t>
      </w:r>
    </w:p>
    <w:tbl>
      <w:tblPr>
        <w:tblStyle w:val="TableGrid"/>
        <w:bidiVisual w:val="0"/>
        <w:tblW w:w="0" w:type="auto"/>
        <w:tblLayout w:type="fixed"/>
        <w:tblLook w:val="0420" w:firstRow="1" w:lastRow="0" w:firstColumn="0" w:lastColumn="0" w:noHBand="0" w:noVBand="1"/>
      </w:tblPr>
      <w:tblGrid>
        <w:gridCol w:w="3099"/>
        <w:gridCol w:w="3150"/>
        <w:gridCol w:w="3111"/>
      </w:tblGrid>
      <w:tr w:rsidR="40A9E055" w:rsidTr="40A9E055" w14:paraId="080958B9">
        <w:trPr>
          <w:trHeight w:val="675"/>
        </w:trPr>
        <w:tc>
          <w:tcPr>
            <w:tcW w:w="3099" w:type="dxa"/>
            <w:tcMar/>
          </w:tcPr>
          <w:p w:rsidR="40A9E055" w:rsidP="40A9E055" w:rsidRDefault="40A9E055" w14:paraId="62F4002D" w14:textId="692E0FBD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="40A9E055" w:rsidP="40A9E055" w:rsidRDefault="40A9E055" w14:paraId="46EC2652" w14:textId="109B15D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Triage recommendations</w:t>
            </w:r>
          </w:p>
        </w:tc>
        <w:tc>
          <w:tcPr>
            <w:tcW w:w="3111" w:type="dxa"/>
            <w:tcMar/>
          </w:tcPr>
          <w:p w:rsidR="40A9E055" w:rsidP="40A9E055" w:rsidRDefault="40A9E055" w14:paraId="637FC86E" w14:textId="5C5AE75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Comments</w:t>
            </w:r>
          </w:p>
        </w:tc>
      </w:tr>
      <w:tr w:rsidR="40A9E055" w:rsidTr="40A9E055" w14:paraId="36625466">
        <w:trPr>
          <w:trHeight w:val="1650"/>
        </w:trPr>
        <w:tc>
          <w:tcPr>
            <w:tcW w:w="3099" w:type="dxa"/>
            <w:tcMar/>
          </w:tcPr>
          <w:p w:rsidR="40A9E055" w:rsidP="40A9E055" w:rsidRDefault="40A9E055" w14:paraId="73FE9794" w14:textId="6E9DB22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&gt;25% BSA Detachment +/-</w:t>
            </w:r>
          </w:p>
          <w:p w:rsidR="40A9E055" w:rsidP="40A9E055" w:rsidRDefault="40A9E055" w14:paraId="30FAA6D1" w14:textId="1553EC8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Airway involvement or ICU</w:t>
            </w:r>
          </w:p>
          <w:p w:rsidR="40A9E055" w:rsidP="40A9E055" w:rsidRDefault="40A9E055" w14:paraId="0DF2C2E7" w14:textId="06A9445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</w:p>
        </w:tc>
        <w:tc>
          <w:tcPr>
            <w:tcW w:w="3150" w:type="dxa"/>
            <w:tcMar/>
          </w:tcPr>
          <w:p w:rsidR="40A9E055" w:rsidP="40A9E055" w:rsidRDefault="40A9E055" w14:paraId="64F51456" w14:textId="15EF5E7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Admit </w:t>
            </w: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 burn</w:t>
            </w: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unit</w:t>
            </w:r>
          </w:p>
        </w:tc>
        <w:tc>
          <w:tcPr>
            <w:tcW w:w="3111" w:type="dxa"/>
            <w:tcMar/>
          </w:tcPr>
          <w:p w:rsidR="40A9E055" w:rsidP="40A9E055" w:rsidRDefault="40A9E055" w14:paraId="16B8127F" w14:textId="23D095D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 cases requiring specialized</w:t>
            </w:r>
          </w:p>
          <w:p w:rsidR="40A9E055" w:rsidP="40A9E055" w:rsidRDefault="40A9E055" w14:paraId="20BCB7C5" w14:textId="5D50631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care and monitoring</w:t>
            </w:r>
          </w:p>
        </w:tc>
      </w:tr>
      <w:tr w:rsidR="40A9E055" w:rsidTr="40A9E055" w14:paraId="21CD2040">
        <w:trPr>
          <w:trHeight w:val="1650"/>
        </w:trPr>
        <w:tc>
          <w:tcPr>
            <w:tcW w:w="3099" w:type="dxa"/>
            <w:tcMar/>
          </w:tcPr>
          <w:p w:rsidR="40A9E055" w:rsidP="40A9E055" w:rsidRDefault="40A9E055" w14:paraId="22644EB9" w14:textId="180BB62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&lt;25% BSA Detachment +</w:t>
            </w:r>
          </w:p>
          <w:p w:rsidR="40A9E055" w:rsidP="40A9E055" w:rsidRDefault="40A9E055" w14:paraId="1080C420" w14:textId="357C39B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Airway involvement or ICU</w:t>
            </w:r>
          </w:p>
          <w:p w:rsidR="40A9E055" w:rsidP="40A9E055" w:rsidRDefault="40A9E055" w14:paraId="6AFBA150" w14:textId="761DA60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</w:p>
        </w:tc>
        <w:tc>
          <w:tcPr>
            <w:tcW w:w="3150" w:type="dxa"/>
            <w:tcMar/>
          </w:tcPr>
          <w:p w:rsidR="40A9E055" w:rsidP="40A9E055" w:rsidRDefault="40A9E055" w14:paraId="5718FFF4" w14:textId="271D2C3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Admit to ICU with burn</w:t>
            </w:r>
          </w:p>
          <w:p w:rsidR="40A9E055" w:rsidP="40A9E055" w:rsidRDefault="40A9E055" w14:paraId="13B71488" w14:textId="0F7C74C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consult</w:t>
            </w:r>
          </w:p>
        </w:tc>
        <w:tc>
          <w:tcPr>
            <w:tcW w:w="3111" w:type="dxa"/>
            <w:tcMar/>
          </w:tcPr>
          <w:p w:rsidR="40A9E055" w:rsidP="40A9E055" w:rsidRDefault="40A9E055" w14:paraId="50553B7D" w14:textId="60DFE12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Includes patients with systemic</w:t>
            </w:r>
            <w:r w:rsidRPr="40A9E055" w:rsidR="32351F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complications or rapid clinical</w:t>
            </w:r>
          </w:p>
          <w:p w:rsidR="40A9E055" w:rsidP="40A9E055" w:rsidRDefault="40A9E055" w14:paraId="600573E6" w14:textId="03F8F15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deterioration</w:t>
            </w:r>
          </w:p>
        </w:tc>
      </w:tr>
      <w:tr w:rsidR="40A9E055" w:rsidTr="40A9E055" w14:paraId="55B79584">
        <w:trPr>
          <w:trHeight w:val="1650"/>
        </w:trPr>
        <w:tc>
          <w:tcPr>
            <w:tcW w:w="3099" w:type="dxa"/>
            <w:tcMar/>
          </w:tcPr>
          <w:p w:rsidR="40A9E055" w:rsidP="40A9E055" w:rsidRDefault="40A9E055" w14:paraId="3081D3AB" w14:textId="5E11C1D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&lt;25% BSA Detachment + No</w:t>
            </w:r>
          </w:p>
          <w:p w:rsidR="40A9E055" w:rsidP="40A9E055" w:rsidRDefault="40A9E055" w14:paraId="5D209D5F" w14:textId="7142A41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airway involvement or ICU</w:t>
            </w:r>
          </w:p>
          <w:p w:rsidR="40A9E055" w:rsidP="40A9E055" w:rsidRDefault="40A9E055" w14:paraId="5904E974" w14:textId="4C13B0C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</w:p>
        </w:tc>
        <w:tc>
          <w:tcPr>
            <w:tcW w:w="3150" w:type="dxa"/>
            <w:tcMar/>
          </w:tcPr>
          <w:p w:rsidR="40A9E055" w:rsidP="40A9E055" w:rsidRDefault="40A9E055" w14:paraId="14FB9B05" w14:textId="475DD70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Admit to hospitalist service</w:t>
            </w:r>
          </w:p>
          <w:p w:rsidR="40A9E055" w:rsidP="40A9E055" w:rsidRDefault="40A9E055" w14:paraId="14176EC9" w14:textId="6B848D6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 burn consult</w:t>
            </w:r>
          </w:p>
        </w:tc>
        <w:tc>
          <w:tcPr>
            <w:tcW w:w="3111" w:type="dxa"/>
            <w:tcMar/>
          </w:tcPr>
          <w:p w:rsidR="40A9E055" w:rsidP="40A9E055" w:rsidRDefault="40A9E055" w14:paraId="7F634EFA" w14:textId="13CE9D0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Close monitoring is essential to</w:t>
            </w:r>
            <w:r w:rsidRPr="40A9E055" w:rsidR="72626C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detect and respond to any</w:t>
            </w:r>
          </w:p>
          <w:p w:rsidR="40A9E055" w:rsidP="40A9E055" w:rsidRDefault="40A9E055" w14:paraId="33ECE1EF" w14:textId="7050A2A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0A9E055" w:rsidR="40A9E0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worsening</w:t>
            </w:r>
          </w:p>
        </w:tc>
      </w:tr>
    </w:tbl>
    <w:p w:rsidR="40A9E055" w:rsidP="40A9E055" w:rsidRDefault="40A9E055" w14:paraId="4211E241" w14:textId="5CD327EE">
      <w:pPr>
        <w:spacing w:before="240" w:beforeAutospacing="off" w:after="240" w:afterAutospacing="off"/>
      </w:pPr>
    </w:p>
    <w:p w:rsidR="40A9E055" w:rsidP="40A9E055" w:rsidRDefault="40A9E055" w14:paraId="6FF2F32F" w14:textId="43C468C7">
      <w:pPr>
        <w:spacing w:before="240" w:beforeAutospacing="off" w:after="240" w:afterAutospacing="off"/>
      </w:pPr>
    </w:p>
    <w:p w:rsidR="40A9E055" w:rsidP="40A9E055" w:rsidRDefault="40A9E055" w14:paraId="18C8BCDF" w14:textId="78D4E2E3">
      <w:pPr>
        <w:spacing w:before="240" w:beforeAutospacing="off" w:after="240" w:afterAutospacing="off"/>
      </w:pPr>
    </w:p>
    <w:p w:rsidR="40A9E055" w:rsidP="40A9E055" w:rsidRDefault="40A9E055" w14:paraId="00178A5D" w14:textId="420736A5">
      <w:pPr>
        <w:spacing w:before="240" w:beforeAutospacing="off" w:after="240" w:afterAutospacing="off"/>
      </w:pPr>
    </w:p>
    <w:p w:rsidR="40A9E055" w:rsidP="40A9E055" w:rsidRDefault="40A9E055" w14:paraId="1E272E55" w14:textId="5C8D54A2">
      <w:pPr>
        <w:spacing w:before="240" w:beforeAutospacing="off" w:after="240" w:afterAutospacing="off"/>
      </w:pPr>
    </w:p>
    <w:p w:rsidR="40A9E055" w:rsidP="40A9E055" w:rsidRDefault="40A9E055" w14:paraId="0C818C7C" w14:textId="0FFE89A4">
      <w:pPr>
        <w:spacing w:before="240" w:beforeAutospacing="off" w:after="240" w:afterAutospacing="off"/>
      </w:pPr>
    </w:p>
    <w:p w:rsidR="5498D6E6" w:rsidP="5498D6E6" w:rsidRDefault="5498D6E6" w14:paraId="1E24EE49" w14:textId="1ABCC86B">
      <w:pPr>
        <w:pStyle w:val="Normal"/>
        <w:spacing w:before="240" w:beforeAutospacing="off" w:after="240" w:afterAutospacing="off"/>
      </w:pPr>
    </w:p>
    <w:p w:rsidR="40A9E055" w:rsidP="40A9E055" w:rsidRDefault="40A9E055" w14:paraId="2C3F93F4" w14:textId="3C396D0D">
      <w:pPr>
        <w:spacing w:before="240" w:beforeAutospacing="off" w:after="240" w:afterAutospacing="off"/>
      </w:pPr>
    </w:p>
    <w:p w:rsidR="2B177427" w:rsidP="40A9E055" w:rsidRDefault="2B177427" w14:paraId="185005A8" w14:textId="1D978C65">
      <w:pPr>
        <w:spacing w:before="0" w:beforeAutospacing="off" w:after="0" w:afterAutospacing="off"/>
      </w:pPr>
      <w:r w:rsidRPr="40A9E055" w:rsidR="2B17742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Table </w:t>
      </w:r>
      <w:r w:rsidRPr="40A9E055" w:rsidR="156C4E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</w:t>
      </w:r>
      <w:r w:rsidRPr="40A9E055" w:rsidR="2B17742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 Examples of Primary and Secondary Dressings: Advantages and Disadvantages</w:t>
      </w:r>
    </w:p>
    <w:p w:rsidR="2B177427" w:rsidP="40A9E055" w:rsidRDefault="2B177427" w14:paraId="04C62A44" w14:textId="68A0E41E">
      <w:pPr>
        <w:spacing w:before="0" w:beforeAutospacing="off" w:after="0" w:afterAutospacing="off"/>
      </w:pPr>
      <w:r w:rsidRPr="40A9E055" w:rsidR="2B17742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2002"/>
        <w:gridCol w:w="2252"/>
        <w:gridCol w:w="2616"/>
      </w:tblGrid>
      <w:tr w:rsidR="40A9E055" w:rsidTr="40A9E055" w14:paraId="3BD53DAB">
        <w:trPr>
          <w:trHeight w:val="48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07CC6FD7" w14:textId="7F0C94B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Dressing Type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18BB02B0" w14:textId="4D775DF2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23D353B" w14:textId="4021715D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Advantages</w:t>
            </w:r>
          </w:p>
        </w:tc>
        <w:tc>
          <w:tcPr>
            <w:tcW w:w="26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4D4DDD64" w14:textId="418ED5CC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Disadvantages</w:t>
            </w:r>
          </w:p>
        </w:tc>
      </w:tr>
      <w:tr w:rsidR="40A9E055" w:rsidTr="40A9E055" w14:paraId="5420FE0F">
        <w:trPr>
          <w:trHeight w:val="420"/>
        </w:trPr>
        <w:tc>
          <w:tcPr>
            <w:tcW w:w="8546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EDE924A" w14:textId="674BDDE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Primary dressings (apply directly to wound) *</w:t>
            </w:r>
          </w:p>
        </w:tc>
      </w:tr>
      <w:tr w:rsidR="40A9E055" w:rsidTr="40A9E055" w14:paraId="4780A651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25B75DDE" w14:textId="24ACF7A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Silver foam dressing </w:t>
            </w:r>
          </w:p>
        </w:tc>
        <w:tc>
          <w:tcPr>
            <w:tcW w:w="200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056AF3AB" w14:textId="07D1CEE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e.g. Mepilex AG ®</w:t>
            </w:r>
          </w:p>
        </w:tc>
        <w:tc>
          <w:tcPr>
            <w:tcW w:w="225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33474B1D" w14:textId="02DFB1AC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Prolonged wear time.</w:t>
            </w:r>
          </w:p>
          <w:p w:rsidR="40A9E055" w:rsidP="40A9E055" w:rsidRDefault="40A9E055" w14:paraId="05E54178" w14:textId="7069E47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Regulates moisture.</w:t>
            </w:r>
          </w:p>
          <w:p w:rsidR="40A9E055" w:rsidP="40A9E055" w:rsidRDefault="40A9E055" w14:paraId="530F76E2" w14:textId="404D574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Prevents infection.</w:t>
            </w:r>
            <w:r>
              <w:br/>
            </w: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Gentle on skin.</w:t>
            </w:r>
          </w:p>
          <w:p w:rsidR="40A9E055" w:rsidP="40A9E055" w:rsidRDefault="40A9E055" w14:paraId="2EFF1A91" w14:textId="27D06772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52B87249" w14:textId="426BB737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High cost.</w:t>
            </w:r>
          </w:p>
          <w:p w:rsidR="40A9E055" w:rsidP="40A9E055" w:rsidRDefault="40A9E055" w14:paraId="25A8AF4F" w14:textId="17FD747C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Small sizes.</w:t>
            </w:r>
          </w:p>
          <w:p w:rsidR="40A9E055" w:rsidP="40A9E055" w:rsidRDefault="40A9E055" w14:paraId="0596AE8F" w14:textId="775BD01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May require additional dressings for heavily draining wounds.</w:t>
            </w:r>
          </w:p>
        </w:tc>
      </w:tr>
      <w:tr w:rsidR="40A9E055" w:rsidTr="40A9E055" w14:paraId="42F2DEA3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163606B2" w14:textId="5B25DEE3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Conformant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600CDB47" w14:textId="44E1DAA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Wound veil </w:t>
            </w:r>
          </w:p>
          <w:p w:rsidR="40A9E055" w:rsidP="40A9E055" w:rsidRDefault="40A9E055" w14:paraId="1650E9F5" w14:textId="7ADD658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3B42EC9A" w14:textId="2C14C89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Non-occlusive, allowing drainage absorption.</w:t>
            </w:r>
          </w:p>
          <w:p w:rsidR="40A9E055" w:rsidP="40A9E055" w:rsidRDefault="40A9E055" w14:paraId="7763677F" w14:textId="492A82B3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Suitable for large surface areas</w:t>
            </w:r>
          </w:p>
        </w:tc>
        <w:tc>
          <w:tcPr>
            <w:tcW w:w="26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DB5148A" w14:textId="2AE2BA44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Limited availability.</w:t>
            </w:r>
            <w:r>
              <w:br/>
            </w: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Requires additional ointments to prevent adherence.</w:t>
            </w:r>
          </w:p>
        </w:tc>
      </w:tr>
      <w:tr w:rsidR="40A9E055" w:rsidTr="40A9E055" w14:paraId="2870CA5A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179F06EB" w14:textId="6F5F130D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Xeroform ™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0395D799" w14:textId="7AC85E4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Gauze strip with 3% Bismuth Tribromophenate in petrolatum.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1EEE04C7" w14:textId="27EA815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Eliminates need for additional ointments.</w:t>
            </w:r>
            <w:r>
              <w:br/>
            </w: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Possesses antimicrobial properties.</w:t>
            </w:r>
          </w:p>
        </w:tc>
        <w:tc>
          <w:tcPr>
            <w:tcW w:w="2616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3C5E1B40" w14:textId="0BFF05F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Limited to small surface areas. </w:t>
            </w:r>
          </w:p>
          <w:p w:rsidR="40A9E055" w:rsidP="40A9E055" w:rsidRDefault="40A9E055" w14:paraId="71D09398" w14:textId="0F4915E6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Occlusive, necessitating frequent changes to prevent maceration.</w:t>
            </w:r>
          </w:p>
          <w:p w:rsidR="40A9E055" w:rsidP="40A9E055" w:rsidRDefault="40A9E055" w14:paraId="33B2DEB3" w14:textId="5C2788B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</w:tr>
      <w:tr w:rsidR="40A9E055" w:rsidTr="40A9E055" w14:paraId="7D158B2F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4FE7EEDF" w14:textId="742BE4F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Petrolatum gauze strip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00770B38" w14:textId="19CDDB9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Gauze strip infused with petrolatum jelly.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2973CDCD" w14:textId="4635CB4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 additional ointments needed.</w:t>
            </w:r>
          </w:p>
        </w:tc>
        <w:tc>
          <w:tcPr>
            <w:tcW w:w="2616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DEAFAD6"/>
        </w:tc>
      </w:tr>
      <w:tr w:rsidR="40A9E055" w:rsidTr="40A9E055" w14:paraId="5E09F617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64ACD516" w14:textId="3A1D8BE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Adaptic </w:t>
            </w: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®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4FECCD94" w14:textId="758C862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Gauze strip with petrolatum emulsion.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66C7C883" w14:textId="2A17B14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 additional ointments needed.</w:t>
            </w:r>
          </w:p>
          <w:p w:rsidR="40A9E055" w:rsidP="40A9E055" w:rsidRDefault="40A9E055" w14:paraId="0B92C9DA" w14:textId="248B933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Non-occlusive, facilitating drainage.</w:t>
            </w:r>
          </w:p>
        </w:tc>
        <w:tc>
          <w:tcPr>
            <w:tcW w:w="261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24D0C8E2" w14:textId="225505E2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Limited to small surface areas. </w:t>
            </w:r>
          </w:p>
          <w:p w:rsidR="40A9E055" w:rsidP="40A9E055" w:rsidRDefault="40A9E055" w14:paraId="24390164" w14:textId="510BC8F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</w:tr>
      <w:tr w:rsidR="40A9E055" w:rsidTr="40A9E055" w14:paraId="33588D21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9E685C1" w14:textId="31A203E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Telfa ™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39184457" w14:textId="244F4868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Gauze pad with a plastic like coating to prevent adhesion.  </w:t>
            </w:r>
          </w:p>
          <w:p w:rsidR="40A9E055" w:rsidP="40A9E055" w:rsidRDefault="40A9E055" w14:paraId="232FC969" w14:textId="2B5176F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4D31475" w14:textId="279CEB53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20D593BB" w14:textId="4CD92C2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Limited to small surface areas. </w:t>
            </w:r>
            <w:r>
              <w:br/>
            </w: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Requires additional ointments to maintain non-adherence.</w:t>
            </w:r>
          </w:p>
        </w:tc>
      </w:tr>
      <w:tr w:rsidR="40A9E055" w:rsidTr="40A9E055" w14:paraId="2A2F0C4A">
        <w:trPr>
          <w:trHeight w:val="525"/>
        </w:trPr>
        <w:tc>
          <w:tcPr>
            <w:tcW w:w="8546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61F9A191" w14:textId="2B1DEBC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Secondary dressings (place over primary dressings) </w:t>
            </w:r>
          </w:p>
        </w:tc>
      </w:tr>
      <w:tr w:rsidR="40A9E055" w:rsidTr="40A9E055" w14:paraId="622726E9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5CBB77FC" w14:textId="36C41A4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Burn Flats</w:t>
            </w:r>
          </w:p>
        </w:tc>
        <w:tc>
          <w:tcPr>
            <w:tcW w:w="200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0DFE86D2" w14:textId="1F0EEFF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Large woven gauze,</w:t>
            </w:r>
          </w:p>
        </w:tc>
        <w:tc>
          <w:tcPr>
            <w:tcW w:w="225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337C808B" w14:textId="085462CF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Effective for large areas.</w:t>
            </w:r>
          </w:p>
          <w:p w:rsidR="40A9E055" w:rsidP="40A9E055" w:rsidRDefault="40A9E055" w14:paraId="7BAF8082" w14:textId="1F7E11CE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Highly absorbent.</w:t>
            </w:r>
          </w:p>
        </w:tc>
        <w:tc>
          <w:tcPr>
            <w:tcW w:w="261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5A7052D" w14:textId="5D8E9B01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Bulky.</w:t>
            </w:r>
          </w:p>
          <w:p w:rsidR="40A9E055" w:rsidP="40A9E055" w:rsidRDefault="40A9E055" w14:paraId="037F9C2E" w14:textId="6C417BD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Not widely available.</w:t>
            </w:r>
          </w:p>
          <w:p w:rsidR="40A9E055" w:rsidP="40A9E055" w:rsidRDefault="40A9E055" w14:paraId="0D9D2014" w14:textId="1BC27875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</w:tr>
      <w:tr w:rsidR="40A9E055" w:rsidTr="40A9E055" w14:paraId="33E445F8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B3672A0" w14:textId="37EB01A3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Abdominal Pads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6FA10C5C" w14:textId="4CBCC3F0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Absorbent gauze pads.</w:t>
            </w:r>
          </w:p>
          <w:p w:rsidR="40A9E055" w:rsidP="40A9E055" w:rsidRDefault="40A9E055" w14:paraId="180EFC0D" w14:textId="3AFFD9F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31BB6DFE" w14:textId="43A59A0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Highly absorbent.</w:t>
            </w:r>
          </w:p>
          <w:p w:rsidR="40A9E055" w:rsidP="40A9E055" w:rsidRDefault="40A9E055" w14:paraId="6D798ADC" w14:textId="28B6BAEE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287609E8" w14:textId="1958E27A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Small size.</w:t>
            </w:r>
          </w:p>
          <w:p w:rsidR="40A9E055" w:rsidP="40A9E055" w:rsidRDefault="40A9E055" w14:paraId="4D2F87BA" w14:textId="2E88A937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Potential for incorrect application affecting absorption.</w:t>
            </w:r>
          </w:p>
        </w:tc>
      </w:tr>
      <w:tr w:rsidR="40A9E055" w:rsidTr="40A9E055" w14:paraId="108EE083">
        <w:trPr>
          <w:trHeight w:val="300"/>
        </w:trPr>
        <w:tc>
          <w:tcPr>
            <w:tcW w:w="16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0F041D7A" w14:textId="34AC4F17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Kerlix ™</w:t>
            </w:r>
          </w:p>
        </w:tc>
        <w:tc>
          <w:tcPr>
            <w:tcW w:w="200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7D5071A4" w14:textId="5184762D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Rolled gauze</w:t>
            </w:r>
          </w:p>
          <w:p w:rsidR="40A9E055" w:rsidP="40A9E055" w:rsidRDefault="40A9E055" w14:paraId="45B7783E" w14:textId="053D9625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5C828223" w14:textId="7115B3C9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Effective for wrapping extremities and securing </w:t>
            </w:r>
          </w:p>
          <w:p w:rsidR="40A9E055" w:rsidP="40A9E055" w:rsidRDefault="40A9E055" w14:paraId="38B372D8" w14:textId="20E2CCCD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other dressings (e.g. abdominal pads or burn flats).</w:t>
            </w:r>
          </w:p>
          <w:p w:rsidR="40A9E055" w:rsidP="40A9E055" w:rsidRDefault="40A9E055" w14:paraId="6BA5288B" w14:textId="385E291B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A9E055" w:rsidP="40A9E055" w:rsidRDefault="40A9E055" w14:paraId="1ACE2835" w14:textId="1BC25533">
            <w:pPr>
              <w:spacing w:before="0" w:beforeAutospacing="off" w:after="0" w:afterAutospacing="off"/>
            </w:pPr>
            <w:r w:rsidRPr="40A9E055" w:rsidR="40A9E05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May require multiple layers for adequate absorption.</w:t>
            </w:r>
          </w:p>
        </w:tc>
      </w:tr>
    </w:tbl>
    <w:p w:rsidR="71FAC908" w:rsidP="40A9E055" w:rsidRDefault="71FAC908" w14:paraId="0AECCD5B" w14:textId="471A6FAA">
      <w:pPr>
        <w:bidi w:val="0"/>
        <w:spacing w:before="0" w:beforeAutospacing="off" w:after="0" w:afterAutospacing="off"/>
      </w:pPr>
      <w:r w:rsidRPr="40A9E055" w:rsidR="71FAC90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71FAC908" w:rsidP="40A9E055" w:rsidRDefault="71FAC908" w14:paraId="7F8451A2" w14:textId="22B5C92E">
      <w:pPr>
        <w:bidi w:val="0"/>
        <w:spacing w:before="0" w:beforeAutospacing="off" w:after="0" w:afterAutospacing="off"/>
      </w:pPr>
      <w:r w:rsidRPr="40A9E055" w:rsidR="71FAC90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*</w:t>
      </w:r>
      <w:r w:rsidRPr="40A9E055" w:rsidR="71FAC908">
        <w:rPr>
          <w:rFonts w:ascii="Calibri" w:hAnsi="Calibri" w:eastAsia="Calibri" w:cs="Calibri"/>
          <w:noProof w:val="0"/>
          <w:sz w:val="22"/>
          <w:szCs w:val="22"/>
          <w:lang w:val="en-US"/>
        </w:rPr>
        <w:t>All primary dressings need to be covered with absorbent dressings such as abdominal pads or a burn flat gauge.</w:t>
      </w:r>
    </w:p>
    <w:p w:rsidR="40A9E055" w:rsidP="40A9E055" w:rsidRDefault="40A9E055" w14:paraId="3D04BCBD" w14:textId="4A6BD47F">
      <w:pPr>
        <w:spacing w:before="240" w:beforeAutospacing="off" w:after="240" w:afterAutospacing="off"/>
      </w:pPr>
    </w:p>
    <w:p w:rsidR="40A9E055" w:rsidP="40A9E055" w:rsidRDefault="40A9E055" w14:paraId="6FA2BB3C" w14:textId="6AF086D3">
      <w:pPr>
        <w:spacing w:before="240" w:beforeAutospacing="off" w:after="240" w:afterAutospacing="off"/>
      </w:pPr>
    </w:p>
    <w:p w:rsidR="40A9E055" w:rsidP="40A9E055" w:rsidRDefault="40A9E055" w14:paraId="2E5A9FFF" w14:textId="181C62D7">
      <w:pPr>
        <w:spacing w:before="240" w:beforeAutospacing="off" w:after="240" w:afterAutospacing="off"/>
      </w:pPr>
    </w:p>
    <w:p w:rsidR="40A9E055" w:rsidP="40A9E055" w:rsidRDefault="40A9E055" w14:paraId="37052C4D" w14:textId="6DB2370A">
      <w:pPr>
        <w:spacing w:before="240" w:beforeAutospacing="off" w:after="240" w:afterAutospacing="off"/>
      </w:pPr>
    </w:p>
    <w:p w:rsidR="40A9E055" w:rsidP="40A9E055" w:rsidRDefault="40A9E055" w14:paraId="3D70ACF6" w14:textId="4E9B8A80">
      <w:pPr>
        <w:spacing w:before="240" w:beforeAutospacing="off" w:after="240" w:afterAutospacing="off"/>
      </w:pPr>
    </w:p>
    <w:p w:rsidR="34F676D9" w:rsidP="40A9E055" w:rsidRDefault="34F676D9" w14:paraId="0C437866" w14:textId="0729313B">
      <w:pPr>
        <w:spacing w:before="240" w:beforeAutospacing="off" w:after="240" w:afterAutospacing="off" w:line="480" w:lineRule="auto"/>
      </w:pPr>
      <w:r w:rsidRPr="40A9E055" w:rsidR="34F676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34F676D9">
        <w:drawing>
          <wp:inline wp14:editId="53C260A8" wp14:anchorId="2AB4BCC8">
            <wp:extent cx="5461280" cy="2933851"/>
            <wp:effectExtent l="0" t="0" r="0" b="0"/>
            <wp:docPr id="34551268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45512684" name=""/>
                    <pic:cNvPicPr/>
                  </pic:nvPicPr>
                  <pic:blipFill>
                    <a:blip xmlns:r="http://schemas.openxmlformats.org/officeDocument/2006/relationships" r:embed="rId205455640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280" cy="293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F676D9" w:rsidP="40A9E055" w:rsidRDefault="34F676D9" w14:paraId="31A40FBC" w14:textId="7F6732AA">
      <w:pPr>
        <w:spacing w:before="240" w:beforeAutospacing="off" w:after="240" w:afterAutospacing="off" w:line="480" w:lineRule="auto"/>
      </w:pPr>
      <w:r w:rsidRPr="5498D6E6" w:rsidR="34F676D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Figure 1.</w:t>
      </w:r>
      <w:r w:rsidRPr="5498D6E6" w:rsidR="34F676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498D6E6" w:rsidR="34F676D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Defining TBSA. (A) The Lund-Browder diagram is a slightly more complex grading system and gives a more precise BSA. (B) The rule of “nines” is a more simplified version but is easier to remember. BSA = body surface area.</w:t>
      </w:r>
    </w:p>
    <w:p w:rsidR="40A9E055" w:rsidRDefault="40A9E055" w14:paraId="644F4750" w14:textId="3AAC74A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bc8c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448EE"/>
    <w:rsid w:val="0895146F"/>
    <w:rsid w:val="0DF1AD2A"/>
    <w:rsid w:val="0EB26469"/>
    <w:rsid w:val="125B9415"/>
    <w:rsid w:val="14DEEEC7"/>
    <w:rsid w:val="156C4E66"/>
    <w:rsid w:val="15A98DDD"/>
    <w:rsid w:val="1666B3BB"/>
    <w:rsid w:val="17E69808"/>
    <w:rsid w:val="1C6B0FD0"/>
    <w:rsid w:val="1E98A826"/>
    <w:rsid w:val="208D9B52"/>
    <w:rsid w:val="2B177427"/>
    <w:rsid w:val="2C933C7B"/>
    <w:rsid w:val="2D30DD87"/>
    <w:rsid w:val="2D639594"/>
    <w:rsid w:val="304DC535"/>
    <w:rsid w:val="32351F8C"/>
    <w:rsid w:val="33A31F4D"/>
    <w:rsid w:val="33B448EE"/>
    <w:rsid w:val="34F676D9"/>
    <w:rsid w:val="3943D17D"/>
    <w:rsid w:val="3F38A2FE"/>
    <w:rsid w:val="3F469A1B"/>
    <w:rsid w:val="3F99FCA2"/>
    <w:rsid w:val="40364632"/>
    <w:rsid w:val="40A9E055"/>
    <w:rsid w:val="415CCC22"/>
    <w:rsid w:val="49CFADAC"/>
    <w:rsid w:val="4F303F12"/>
    <w:rsid w:val="4F303F12"/>
    <w:rsid w:val="5198441A"/>
    <w:rsid w:val="52352F0B"/>
    <w:rsid w:val="52E7933C"/>
    <w:rsid w:val="5390E9ED"/>
    <w:rsid w:val="5498D6E6"/>
    <w:rsid w:val="574F25F4"/>
    <w:rsid w:val="581CDEB8"/>
    <w:rsid w:val="58811447"/>
    <w:rsid w:val="589BE875"/>
    <w:rsid w:val="5B103158"/>
    <w:rsid w:val="5C1E7D5E"/>
    <w:rsid w:val="5EEEF811"/>
    <w:rsid w:val="60370716"/>
    <w:rsid w:val="60E8275D"/>
    <w:rsid w:val="64651133"/>
    <w:rsid w:val="64E98FF8"/>
    <w:rsid w:val="651B82C9"/>
    <w:rsid w:val="653521AB"/>
    <w:rsid w:val="6C2D6F64"/>
    <w:rsid w:val="6C30FD0B"/>
    <w:rsid w:val="6CA599B8"/>
    <w:rsid w:val="6DC9352A"/>
    <w:rsid w:val="705AF528"/>
    <w:rsid w:val="71AFEA4A"/>
    <w:rsid w:val="71FAC908"/>
    <w:rsid w:val="72626CA4"/>
    <w:rsid w:val="72AFEBC7"/>
    <w:rsid w:val="72E7EE95"/>
    <w:rsid w:val="730F4722"/>
    <w:rsid w:val="7489A0FA"/>
    <w:rsid w:val="75F3AE8E"/>
    <w:rsid w:val="77D7D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48EE"/>
  <w15:chartTrackingRefBased/>
  <w15:docId w15:val="{F10DCE20-9428-4364-B39A-ADB9EE43B0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2">
    <w:uiPriority w:val="9"/>
    <w:name w:val="heading 2"/>
    <w:basedOn w:val="Normal"/>
    <w:next w:val="Normal"/>
    <w:unhideWhenUsed/>
    <w:qFormat/>
    <w:rsid w:val="5498D6E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5498D6E6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5498D6E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054556409" Type="http://schemas.openxmlformats.org/officeDocument/2006/relationships/customXml" Target="../customXml/item2.xml"/><Relationship Id="rId2" Type="http://schemas.openxmlformats.org/officeDocument/2006/relationships/settings" Target="settings.xml"/><Relationship Id="rId2054556408" Type="http://schemas.openxmlformats.org/officeDocument/2006/relationships/customXml" Target="../customXml/item1.xml"/><Relationship Id="rId1" Type="http://schemas.openxmlformats.org/officeDocument/2006/relationships/styles" Target="styles.xml"/><Relationship Id="rId2054556407" Type="http://schemas.openxmlformats.org/officeDocument/2006/relationships/image" Target="/media/image.png"/><Relationship Id="rId5" Type="http://schemas.openxmlformats.org/officeDocument/2006/relationships/theme" Target="theme/theme1.xml"/><Relationship Id="R29b4554775964899" Type="http://schemas.openxmlformats.org/officeDocument/2006/relationships/numbering" Target="numbering.xml"/><Relationship Id="rId2054556410" Type="http://schemas.openxmlformats.org/officeDocument/2006/relationships/customXml" Target="../customXml/item3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EBB3C2BAFE4FBFD4EA65A64300B1" ma:contentTypeVersion="19" ma:contentTypeDescription="Create a new document." ma:contentTypeScope="" ma:versionID="17708967534e2ec352f6db976e54e2b7">
  <xsd:schema xmlns:xsd="http://www.w3.org/2001/XMLSchema" xmlns:xs="http://www.w3.org/2001/XMLSchema" xmlns:p="http://schemas.microsoft.com/office/2006/metadata/properties" xmlns:ns2="483ffb87-1534-4468-a8fd-fed762bfa60d" xmlns:ns3="bb96401e-8fcb-43ed-b859-e62d3bac6bc3" targetNamespace="http://schemas.microsoft.com/office/2006/metadata/properties" ma:root="true" ma:fieldsID="9da46b4bb16d3462d964ce18d7fd05c9" ns2:_="" ns3:_="">
    <xsd:import namespace="483ffb87-1534-4468-a8fd-fed762bfa60d"/>
    <xsd:import namespace="bb96401e-8fcb-43ed-b859-e62d3bac6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ffb87-1534-4468-a8fd-fed762bfa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401e-8fcb-43ed-b859-e62d3bac6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12aacb-6c50-44f3-9448-3366070ecd29}" ma:internalName="TaxCatchAll" ma:showField="CatchAllData" ma:web="bb96401e-8fcb-43ed-b859-e62d3bac6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ffb87-1534-4468-a8fd-fed762bfa60d">
      <Terms xmlns="http://schemas.microsoft.com/office/infopath/2007/PartnerControls"/>
    </lcf76f155ced4ddcb4097134ff3c332f>
    <TaxCatchAll xmlns="bb96401e-8fcb-43ed-b859-e62d3bac6bc3" xsi:nil="true"/>
  </documentManagement>
</p:properties>
</file>

<file path=customXml/itemProps1.xml><?xml version="1.0" encoding="utf-8"?>
<ds:datastoreItem xmlns:ds="http://schemas.openxmlformats.org/officeDocument/2006/customXml" ds:itemID="{46B49748-DC89-49AE-A243-1DBA7B90E705}"/>
</file>

<file path=customXml/itemProps2.xml><?xml version="1.0" encoding="utf-8"?>
<ds:datastoreItem xmlns:ds="http://schemas.openxmlformats.org/officeDocument/2006/customXml" ds:itemID="{DFB73E6A-DCE6-4F07-BC24-7625A9642C26}"/>
</file>

<file path=customXml/itemProps3.xml><?xml version="1.0" encoding="utf-8"?>
<ds:datastoreItem xmlns:ds="http://schemas.openxmlformats.org/officeDocument/2006/customXml" ds:itemID="{456F3B3F-B27C-48ED-8871-443B7E0E1E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Haouili, Maya</dc:creator>
  <cp:keywords/>
  <dc:description/>
  <cp:lastModifiedBy>Haouili, Maya</cp:lastModifiedBy>
  <dcterms:created xsi:type="dcterms:W3CDTF">2025-07-23T14:51:34Z</dcterms:created>
  <dcterms:modified xsi:type="dcterms:W3CDTF">2025-07-28T14:44:55Z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0x0101008F5FEBB3C2BAFE4FBFD4EA65A64300B1</vt:lpwstr>
  </property>
</Properties>
</file>